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ПОЛИТИКА ЗАЩИТЫ И ОБРАБОТКИ ПЕРСОНАЛЬНЫХ ДАННЫХ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7"/>
        </w:tabs>
        <w:spacing w:after="0" w:before="172" w:line="240" w:lineRule="auto"/>
        <w:ind w:left="476" w:right="0" w:hanging="361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ОБЩИЕ ПОЛОЖЕНИЯ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Настоящая Политика в отношении обработки персональных данных (далее – Политика) составлена в соответствии с пунктом 2 статьи 18.1 Федерального закона «О персональных данных» № 152-ФЗ от 27 июля 2006 г., а также иными нормативно-правовыми актами</w:t>
          </w:r>
        </w:sdtContent>
      </w:sdt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80" w:lineRule="auto"/>
        <w:ind w:left="1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Российской Федерации в области защиты и обработки персональных данных и действует в отношении всех персональных данных (далее – Данные), которые Организация (далее – компания, Оператор, Общество) может получить от субъекта персональных данных, являющегося стороной по гражданско-правовому договору.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" w:line="280" w:lineRule="auto"/>
        <w:ind w:left="116" w:right="97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tag w:val="goog_rdk_1"/>
        </w:sdtPr>
        <w:sdtContent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Оператор обеспечивает защиту обрабатываемых персональных данных от несанкционированного доступа и разглашения, неправомерного использования или утраты в соответствии с требованиями Федерального закона от 27 июля 2006 г. № 152-ФЗ «О персональных данных».</w:t>
          </w:r>
        </w:sdtContent>
      </w:sdt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" w:line="280" w:lineRule="auto"/>
        <w:ind w:left="116" w:right="219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Оператор имеет право вносить изменения в настоящую Политику. При внесении изменений в заголовке Политики указывается дата последнего обновления редакции. Новая редакция Политики вступает в силу с момента ее размещения на сайте, если иное не предусмотрено новой редакцией Политики.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1"/>
        </w:tabs>
        <w:spacing w:after="0" w:before="0" w:line="240" w:lineRule="auto"/>
        <w:ind w:left="380" w:right="0" w:hanging="265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ТЕРМИНЫ И ПРИНЯТЫЕ СОКРАЩЕНИЯ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Персональные данные (ПД) –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" w:line="280" w:lineRule="auto"/>
        <w:ind w:left="116" w:right="97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" w:line="283" w:lineRule="auto"/>
        <w:ind w:left="116" w:right="219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Автоматизированная обработка персональных данных – обработка персональных данных с помощью средств вычислительной техники.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80" w:lineRule="auto"/>
        <w:ind w:left="116" w:right="309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Информационная система персональных данных (ИСПД)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" w:line="280" w:lineRule="auto"/>
        <w:ind w:left="116" w:right="392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7340" w:w="11910" w:orient="portrait"/>
          <w:pgMar w:bottom="280" w:top="993" w:left="780" w:right="560" w:header="720" w:footer="720"/>
          <w:pgNumType w:start="1"/>
        </w:sect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Персональные данные, сделанные общедоступными субъектом персональных данных, – ПД, доступ неограниченного круга лиц к которым предоставлен субъектом персональных данных либо по его просьбе.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78.00000000000006" w:lineRule="auto"/>
        <w:ind w:left="1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" w:line="280" w:lineRule="auto"/>
        <w:ind w:left="1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Уничтожение персональных данных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" w:line="280" w:lineRule="auto"/>
        <w:ind w:left="1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Компания, Оператор – организация, самостоятельно или совместно с другими лицами организующая обработку персональных данных, а также определяющая цели обработки персональных данных, подлежащих обработке, действия (операции), совершаемые с персональными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" w:line="283" w:lineRule="auto"/>
        <w:ind w:left="116" w:right="702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sdt>
        <w:sdtPr>
          <w:tag w:val="goog_rdk_2"/>
        </w:sdtPr>
        <w:sdtContent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данными. Оператором является ООО «Елена Прекрасная», 197183, Санкт-Петербург, Приморский пр-кт, дом № 15, литера А, помещение 12Н, каб.1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5"/>
        </w:tabs>
        <w:spacing w:after="0" w:before="0" w:line="240" w:lineRule="auto"/>
        <w:ind w:left="384" w:right="0" w:hanging="269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ОБРАБОТКА ПЕРСОНАЛЬНЫХ ДАННЫХ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4"/>
        </w:tabs>
        <w:spacing w:after="0" w:before="0" w:line="240" w:lineRule="auto"/>
        <w:ind w:left="783" w:right="0" w:hanging="668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Получение ПД. Все ПД следует получать от самого субъекта. Если ПД субъекта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78.00000000000006" w:lineRule="auto"/>
        <w:ind w:left="1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можно получить только у третьей стороны, то субъект должен быть уведомлен об этом или от него должно быть получено согласие.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4"/>
        </w:tabs>
        <w:spacing w:after="0" w:before="206" w:line="280" w:lineRule="auto"/>
        <w:ind w:left="116" w:right="511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Оператор должен сообщить субъекту о целях, предполагаемых источниках и способах получения ПД, характере подлежащих получению ПД, перечне действий с ПД, сроке, в течение которого действует согласие, и порядке его отзыва, а также о последствиях отказа субъекта дать письменное согласие на их получение.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4"/>
        </w:tabs>
        <w:spacing w:after="0" w:before="197" w:line="240" w:lineRule="auto"/>
        <w:ind w:left="783" w:right="0" w:hanging="668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Документы, содержащие ПД, создаются путем: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0" w:line="283" w:lineRule="auto"/>
        <w:ind w:left="116" w:right="312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копирования оригиналов документов (паспорт, свидетельство                  ИНН, и др.);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195" w:line="240" w:lineRule="auto"/>
        <w:ind w:left="268" w:right="0" w:hanging="153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внесения сведений в учетные формы.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4"/>
        </w:tabs>
        <w:spacing w:after="0" w:before="0" w:line="240" w:lineRule="auto"/>
        <w:ind w:left="783" w:right="0" w:hanging="668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Обработка ПД. Обработка персональных данных осуществляется: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0" w:line="240" w:lineRule="auto"/>
        <w:ind w:left="268" w:right="0" w:hanging="153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согласия субъекта персональных данных на обработку его персональных данных;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1" w:line="278.00000000000006" w:lineRule="auto"/>
        <w:ind w:left="116" w:right="469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случаях, когда обработка персональных данных необходима для осуществления и выполнения возложенных законодательством РФ функций, полномочий и обязанностей;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205" w:line="240" w:lineRule="auto"/>
        <w:ind w:left="268" w:right="0" w:hanging="153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случаях, когда осуществляется обработка персональных данных, доступ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80" w:lineRule="auto"/>
        <w:ind w:left="1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неограниченного круга лиц к которым предоставлен субъектом персональных данных либо по его просьбе (далее – персональные данные, сделанные общедоступными субъектом персональных данных).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37"/>
          <w:szCs w:val="3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4"/>
        </w:tabs>
        <w:spacing w:after="0" w:before="0" w:line="240" w:lineRule="auto"/>
        <w:ind w:left="583" w:right="0" w:hanging="468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Цели обработки.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4"/>
        </w:tabs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4"/>
        </w:tabs>
        <w:spacing w:after="0" w:before="0" w:line="240" w:lineRule="auto"/>
        <w:ind w:left="583" w:right="0" w:hanging="468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Ваши персональные данные могут быть нами запрошены и по усмотрению субъекта предоставлены нам с целью осуществления обслуживания как потребителя, в том числе на стадии выбора и приобретения необходимых товаров, сопутствующих работ и(или) услуг, а также в последующем, включая: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5"/>
        </w:tabs>
        <w:spacing w:after="0" w:before="197" w:line="280" w:lineRule="auto"/>
        <w:ind w:left="116" w:right="135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продажу товаров и осуществление сопутствующих работ и (или) услуг и сервисов, включая (не ограничиваясь) доставку товара, установку товара, гарантийное обслуживание в связи с приобретением товара и(или) заказом услуги (работы), обеспечение возврата товаров надлежащего качества или рассмотрение претензии в отношении приобретенных товаров и(или) услуг, предоставление истории покупок и истории обращений и взаимодействия с продавцом, а также реализация иных прав и обязанностей оператора ПД в качестве продавца и субъекта ПД в качестве потребителя (покупателя);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5"/>
        </w:tabs>
        <w:spacing w:after="0" w:before="196" w:line="280" w:lineRule="auto"/>
        <w:ind w:left="116" w:right="513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консультации и любую иную коммуникацию в любом виде по вопросам, относящимся к деятельности компании, с сотрудниками или сотрудниками иных компаний, с которыми взаимодействует компания;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5"/>
        </w:tabs>
        <w:spacing w:after="0" w:before="198" w:line="280" w:lineRule="auto"/>
        <w:ind w:left="116" w:right="775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анализ предпочтений, информирование об уникальных предложениях и (или) специальных программах, отправку рекламных и иных информационных материалов, направленных, в том числе, на стимулирование и помощь в подборе необходимых товаров, работ и(или) услуг.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37"/>
          <w:szCs w:val="3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5"/>
        </w:tabs>
        <w:spacing w:after="0" w:before="1" w:line="278.00000000000006" w:lineRule="auto"/>
        <w:ind w:left="116" w:right="132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Персональные данные могут обрабатываться с отдельного согласия в иных случаях по усмотрению субъекта и усмотрению компании.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5"/>
        </w:tabs>
        <w:spacing w:after="0" w:before="205" w:line="280" w:lineRule="auto"/>
        <w:ind w:left="116" w:right="778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Следующие данные могут быть запрошены компанией и по усмотрению субъекта предоставлены: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197" w:line="240" w:lineRule="auto"/>
        <w:ind w:left="268" w:right="0" w:hanging="153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Фамилия, имя, отчество (при наличии);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0" w:line="278.00000000000006" w:lineRule="auto"/>
        <w:ind w:left="116" w:right="543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 проживания, адрес выполнения (оказания) сопутствующих работ и (или) услуг и сервисов;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202" w:line="240" w:lineRule="auto"/>
        <w:ind w:left="268" w:right="0" w:hanging="153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Контактные данные (телефон, адрес электронной почты);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1" w:line="240" w:lineRule="auto"/>
        <w:ind w:left="268" w:right="0" w:hanging="153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Иные данные по усмотрению субъекта и усмотрению компании.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5"/>
        </w:tabs>
        <w:spacing w:after="0" w:before="171" w:line="240" w:lineRule="auto"/>
        <w:ind w:left="584" w:right="0" w:hanging="469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Обработка персональных данных ведется: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0" w:line="240" w:lineRule="auto"/>
        <w:ind w:left="268" w:right="0" w:hanging="153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использованием средств автоматизации;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0" w:line="240" w:lineRule="auto"/>
        <w:ind w:left="268" w:right="0" w:hanging="153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без использования средств автоматизации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5"/>
        </w:tabs>
        <w:spacing w:after="0" w:before="176" w:line="240" w:lineRule="auto"/>
        <w:ind w:left="384" w:right="0" w:hanging="269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7340" w:w="11910" w:orient="portrait"/>
          <w:pgMar w:bottom="280" w:top="1480" w:left="780" w:right="560" w:header="720" w:footer="720"/>
        </w:sect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ХРАНЕНИЕ ПД.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80" w:lineRule="auto"/>
        <w:ind w:left="116" w:right="97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Компания гарантирует, что полученные от субъекта данные хранятся в защищенной среде. Данные защищены от несанкционированного доступа, разглашения, использования, изменения или уничтожения как организациями, так и физическими лицами. Это обеспечивается наличием соответствующих технических административных и практических мер защиты. Местом сбора и хранения Ваших персональных данных является территория РФ.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37"/>
          <w:szCs w:val="3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5"/>
        </w:tabs>
        <w:spacing w:after="0" w:before="0" w:line="240" w:lineRule="auto"/>
        <w:ind w:left="384" w:right="0" w:hanging="269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ПЕРЕДАЧА ПД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Оператор передает ПД третьим лицам в следующих случаях: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0" w:line="240" w:lineRule="auto"/>
        <w:ind w:left="268" w:right="0" w:hanging="153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субъект выразил свое согласие на такие действия;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0" w:line="278.00000000000006" w:lineRule="auto"/>
        <w:ind w:left="116" w:right="968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передача предусмотрена российским или иным применимым законодательством в рамках установленной законодательством процедуры.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37"/>
          <w:szCs w:val="3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5"/>
        </w:tabs>
        <w:spacing w:after="0" w:before="1" w:line="240" w:lineRule="auto"/>
        <w:ind w:left="384" w:right="0" w:hanging="269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ЗАЩИТА ПЕРСОНАЛЬНЫХ ДАННЫХ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4"/>
        </w:tabs>
        <w:spacing w:after="0" w:before="0" w:line="280" w:lineRule="auto"/>
        <w:ind w:left="116" w:right="1054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требованиями нормативных документов Оператором создана система защиты персональных данных (СЗПД), состоящая из подсистем правовой, организационной и технической защиты.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4"/>
        </w:tabs>
        <w:spacing w:after="0" w:before="198" w:line="240" w:lineRule="auto"/>
        <w:ind w:left="583" w:right="0" w:hanging="468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Подсистема правовой защиты представляет собой комплекс правовых,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" w:line="278.00000000000006" w:lineRule="auto"/>
        <w:ind w:left="116" w:right="219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организационно-распорядительных и нормативных документов, обеспечивающих создание, функционирование и совершенствование СЗПД.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4"/>
        </w:tabs>
        <w:spacing w:after="0" w:before="202" w:line="280" w:lineRule="auto"/>
        <w:ind w:left="116" w:right="1086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Подсистема организационной защиты включает в себя организацию структуры управления СЗПД, разрешительной системы, защиты информации при работе с сотрудниками, партнерами и сторонними лицами.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4"/>
        </w:tabs>
        <w:spacing w:after="0" w:before="199" w:line="283" w:lineRule="auto"/>
        <w:ind w:left="116" w:right="109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Подсистема технической защиты включает в себя комплекс технических, программных, программно-аппаратных средств, обеспечивающих защиту ПД.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4"/>
        </w:tabs>
        <w:spacing w:after="0" w:before="0" w:line="240" w:lineRule="auto"/>
        <w:ind w:left="383" w:right="0" w:hanging="268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5"/>
        </w:tabs>
        <w:spacing w:after="0" w:before="0" w:line="280" w:lineRule="auto"/>
        <w:ind w:left="116" w:right="175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7340" w:w="11910" w:orient="portrait"/>
          <w:pgMar w:bottom="280" w:top="1480" w:left="780" w:right="560" w:header="720" w:footer="720"/>
        </w:sect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Настоящим покупатель, как субъект персональных данных, дает согласие компании с местонахождением по адресу, указанному в разделе 2 настоящего Политики, на обработку своих персональных данных, перечень которых указан в п. 4.3 Политики,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включая трансграничную передачу данных с учетом действующего законодательства РФ, обезличивание, блокирование, удаление, уничтожение персональных данных с использованием и без использования средств автоматизации в соответствии с целью, указанной в п. 3.2 Политики. Компания гарантирует соблюдение следующих прав субъекта ПД: право на получение сведений о том, какие из его персональных данных хранятся у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78.00000000000006" w:lineRule="auto"/>
        <w:ind w:left="1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компании; право на удаление, уточнение или исправление хранящихся у компании персональных данных; иные права, установленные действующим законодательством РФ.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5"/>
        </w:tabs>
        <w:spacing w:after="0" w:before="202" w:line="280" w:lineRule="auto"/>
        <w:ind w:left="116" w:right="709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Предоставленное субъектом в соответствии с настоящей Политикой согласие на обработку персональных данных действует до момента отзыва субъектом, указанного согласия на условиях п. 6.3 Политики, если иное не предусмотрено действующим законодательством РФ.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5"/>
        </w:tabs>
        <w:spacing w:after="0" w:before="201" w:line="280" w:lineRule="auto"/>
        <w:ind w:left="116" w:right="164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Предоставленное субъектом в соответствии с настоящей Политикой согласие на обработку персональных данных может быть в любой момент отозвано субъектом. В указанном случае компания обязана прекратить обработку персональных данных или обеспечить прекращение такой обработки (если обработка персональных данных осуществляется другим лицом, действующим по поручению компании) и в случае,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компании) в установленный законодательством РФ срок, если иное не предусмотрено договором, стороной которого, выгодоприобретателем или поручителем по которому субъект является, иным соглашением между компанией и субъектом, либо если компания не вправе осуществлять обработку персональных данных без согласия субъекта на основаниях, предусмотренных законодательством РФ.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" w:line="278.00000000000006" w:lineRule="auto"/>
        <w:ind w:left="116" w:right="97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Субъект может направить в компанию отзыв предоставленного ранее согласия на обработку Ваших персональных данных одним из следующих способов: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206" w:line="240" w:lineRule="auto"/>
        <w:ind w:left="268" w:right="0" w:hanging="153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Лично обратившись к компании с соответствующим заявлением;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206" w:line="278.00000000000006" w:lineRule="auto"/>
        <w:ind w:left="116" w:right="415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tag w:val="goog_rdk_3"/>
        </w:sdtPr>
        <w:sdtContent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Направив соответствующее заявление почтой по адресу: 197183, Санкт-Петербург г, Приморский пр-кт, дом № 15, литера А, помещение 12Н, каб.1</w:t>
          </w:r>
        </w:sdtContent>
      </w:sdt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9"/>
        </w:tabs>
        <w:spacing w:after="0" w:before="206" w:line="278.00000000000006" w:lineRule="auto"/>
        <w:ind w:left="116" w:right="415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Направив соответствующее заявление в форме электронного документа, подписанного электронной подписью в соответствии с законодательством РФ, на адрес электронной почты клиники;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37"/>
          <w:szCs w:val="3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1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ряде случаев, предусмотренных пунктами 2-11 части 1 статьи 6 ФЗ «О персональных данных», компания может продолжить обработку персональных данных субъекта после отзыва согласия.</w:t>
      </w:r>
    </w:p>
    <w:sectPr>
      <w:type w:val="nextPage"/>
      <w:pgSz w:h="17340" w:w="11910" w:orient="portrait"/>
      <w:pgMar w:bottom="280" w:top="1480" w:left="780" w:right="56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decimal"/>
      <w:lvlText w:val="%1"/>
      <w:lvlJc w:val="left"/>
      <w:pPr>
        <w:ind w:left="783" w:hanging="667"/>
      </w:pPr>
      <w:rPr/>
    </w:lvl>
    <w:lvl w:ilvl="1">
      <w:start w:val="1"/>
      <w:numFmt w:val="decimal"/>
      <w:lvlText w:val="%1.%2"/>
      <w:lvlJc w:val="left"/>
      <w:pPr>
        <w:ind w:left="783" w:hanging="667"/>
      </w:pPr>
      <w:rPr/>
    </w:lvl>
    <w:lvl w:ilvl="2">
      <w:start w:val="1"/>
      <w:numFmt w:val="decimal"/>
      <w:lvlText w:val="%1.%2.%3."/>
      <w:lvlJc w:val="left"/>
      <w:pPr>
        <w:ind w:left="783" w:hanging="667"/>
      </w:pPr>
      <w:rPr>
        <w:rFonts w:ascii="Helvetica Neue" w:cs="Helvetica Neue" w:eastAsia="Helvetica Neue" w:hAnsi="Helvetica Neue"/>
        <w:sz w:val="24"/>
        <w:szCs w:val="24"/>
      </w:rPr>
    </w:lvl>
    <w:lvl w:ilvl="3">
      <w:start w:val="0"/>
      <w:numFmt w:val="bullet"/>
      <w:lvlText w:val="•"/>
      <w:lvlJc w:val="left"/>
      <w:pPr>
        <w:ind w:left="3715" w:hanging="667"/>
      </w:pPr>
      <w:rPr/>
    </w:lvl>
    <w:lvl w:ilvl="4">
      <w:start w:val="0"/>
      <w:numFmt w:val="bullet"/>
      <w:lvlText w:val="•"/>
      <w:lvlJc w:val="left"/>
      <w:pPr>
        <w:ind w:left="4693" w:hanging="667"/>
      </w:pPr>
      <w:rPr/>
    </w:lvl>
    <w:lvl w:ilvl="5">
      <w:start w:val="0"/>
      <w:numFmt w:val="bullet"/>
      <w:lvlText w:val="•"/>
      <w:lvlJc w:val="left"/>
      <w:pPr>
        <w:ind w:left="5672" w:hanging="666.9999999999991"/>
      </w:pPr>
      <w:rPr/>
    </w:lvl>
    <w:lvl w:ilvl="6">
      <w:start w:val="0"/>
      <w:numFmt w:val="bullet"/>
      <w:lvlText w:val="•"/>
      <w:lvlJc w:val="left"/>
      <w:pPr>
        <w:ind w:left="6650" w:hanging="667"/>
      </w:pPr>
      <w:rPr/>
    </w:lvl>
    <w:lvl w:ilvl="7">
      <w:start w:val="0"/>
      <w:numFmt w:val="bullet"/>
      <w:lvlText w:val="•"/>
      <w:lvlJc w:val="left"/>
      <w:pPr>
        <w:ind w:left="7628" w:hanging="667.0000000000009"/>
      </w:pPr>
      <w:rPr/>
    </w:lvl>
    <w:lvl w:ilvl="8">
      <w:start w:val="0"/>
      <w:numFmt w:val="bullet"/>
      <w:lvlText w:val="•"/>
      <w:lvlJc w:val="left"/>
      <w:pPr>
        <w:ind w:left="8607" w:hanging="667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476" w:hanging="360"/>
      </w:pPr>
      <w:rPr>
        <w:rFonts w:ascii="Helvetica Neue" w:cs="Helvetica Neue" w:eastAsia="Helvetica Neue" w:hAnsi="Helvetica Neue"/>
        <w:sz w:val="24"/>
        <w:szCs w:val="24"/>
      </w:rPr>
    </w:lvl>
    <w:lvl w:ilvl="1">
      <w:start w:val="1"/>
      <w:numFmt w:val="decimal"/>
      <w:lvlText w:val="%1.%2."/>
      <w:lvlJc w:val="left"/>
      <w:pPr>
        <w:ind w:left="116" w:hanging="467.99999999999994"/>
      </w:pPr>
      <w:rPr>
        <w:rFonts w:ascii="Helvetica Neue" w:cs="Helvetica Neue" w:eastAsia="Helvetica Neue" w:hAnsi="Helvetica Neue"/>
        <w:sz w:val="24"/>
        <w:szCs w:val="24"/>
      </w:rPr>
    </w:lvl>
    <w:lvl w:ilvl="2">
      <w:start w:val="0"/>
      <w:numFmt w:val="bullet"/>
      <w:lvlText w:val="•"/>
      <w:lvlJc w:val="left"/>
      <w:pPr>
        <w:ind w:left="1600" w:hanging="468"/>
      </w:pPr>
      <w:rPr/>
    </w:lvl>
    <w:lvl w:ilvl="3">
      <w:start w:val="0"/>
      <w:numFmt w:val="bullet"/>
      <w:lvlText w:val="•"/>
      <w:lvlJc w:val="left"/>
      <w:pPr>
        <w:ind w:left="2720" w:hanging="468"/>
      </w:pPr>
      <w:rPr/>
    </w:lvl>
    <w:lvl w:ilvl="4">
      <w:start w:val="0"/>
      <w:numFmt w:val="bullet"/>
      <w:lvlText w:val="•"/>
      <w:lvlJc w:val="left"/>
      <w:pPr>
        <w:ind w:left="3841" w:hanging="468"/>
      </w:pPr>
      <w:rPr/>
    </w:lvl>
    <w:lvl w:ilvl="5">
      <w:start w:val="0"/>
      <w:numFmt w:val="bullet"/>
      <w:lvlText w:val="•"/>
      <w:lvlJc w:val="left"/>
      <w:pPr>
        <w:ind w:left="4961" w:hanging="468"/>
      </w:pPr>
      <w:rPr/>
    </w:lvl>
    <w:lvl w:ilvl="6">
      <w:start w:val="0"/>
      <w:numFmt w:val="bullet"/>
      <w:lvlText w:val="•"/>
      <w:lvlJc w:val="left"/>
      <w:pPr>
        <w:ind w:left="6082" w:hanging="467.9999999999991"/>
      </w:pPr>
      <w:rPr/>
    </w:lvl>
    <w:lvl w:ilvl="7">
      <w:start w:val="0"/>
      <w:numFmt w:val="bullet"/>
      <w:lvlText w:val="•"/>
      <w:lvlJc w:val="left"/>
      <w:pPr>
        <w:ind w:left="7202" w:hanging="467.9999999999991"/>
      </w:pPr>
      <w:rPr/>
    </w:lvl>
    <w:lvl w:ilvl="8">
      <w:start w:val="0"/>
      <w:numFmt w:val="bullet"/>
      <w:lvlText w:val="•"/>
      <w:lvlJc w:val="left"/>
      <w:pPr>
        <w:ind w:left="8323" w:hanging="468"/>
      </w:pPr>
      <w:rPr/>
    </w:lvl>
  </w:abstractNum>
  <w:abstractNum w:abstractNumId="3">
    <w:lvl w:ilvl="0">
      <w:start w:val="0"/>
      <w:numFmt w:val="bullet"/>
      <w:lvlText w:val="-"/>
      <w:lvlJc w:val="left"/>
      <w:pPr>
        <w:ind w:left="116" w:hanging="148"/>
      </w:pPr>
      <w:rPr>
        <w:rFonts w:ascii="Helvetica Neue" w:cs="Helvetica Neue" w:eastAsia="Helvetica Neue" w:hAnsi="Helvetica Neue"/>
        <w:sz w:val="24"/>
        <w:szCs w:val="24"/>
      </w:rPr>
    </w:lvl>
    <w:lvl w:ilvl="1">
      <w:start w:val="0"/>
      <w:numFmt w:val="bullet"/>
      <w:lvlText w:val="•"/>
      <w:lvlJc w:val="left"/>
      <w:pPr>
        <w:ind w:left="1164" w:hanging="147.9999999999999"/>
      </w:pPr>
      <w:rPr/>
    </w:lvl>
    <w:lvl w:ilvl="2">
      <w:start w:val="0"/>
      <w:numFmt w:val="bullet"/>
      <w:lvlText w:val="•"/>
      <w:lvlJc w:val="left"/>
      <w:pPr>
        <w:ind w:left="2208" w:hanging="148"/>
      </w:pPr>
      <w:rPr/>
    </w:lvl>
    <w:lvl w:ilvl="3">
      <w:start w:val="0"/>
      <w:numFmt w:val="bullet"/>
      <w:lvlText w:val="•"/>
      <w:lvlJc w:val="left"/>
      <w:pPr>
        <w:ind w:left="3253" w:hanging="148"/>
      </w:pPr>
      <w:rPr/>
    </w:lvl>
    <w:lvl w:ilvl="4">
      <w:start w:val="0"/>
      <w:numFmt w:val="bullet"/>
      <w:lvlText w:val="•"/>
      <w:lvlJc w:val="left"/>
      <w:pPr>
        <w:ind w:left="4297" w:hanging="148"/>
      </w:pPr>
      <w:rPr/>
    </w:lvl>
    <w:lvl w:ilvl="5">
      <w:start w:val="0"/>
      <w:numFmt w:val="bullet"/>
      <w:lvlText w:val="•"/>
      <w:lvlJc w:val="left"/>
      <w:pPr>
        <w:ind w:left="5342" w:hanging="147.9999999999991"/>
      </w:pPr>
      <w:rPr/>
    </w:lvl>
    <w:lvl w:ilvl="6">
      <w:start w:val="0"/>
      <w:numFmt w:val="bullet"/>
      <w:lvlText w:val="•"/>
      <w:lvlJc w:val="left"/>
      <w:pPr>
        <w:ind w:left="6386" w:hanging="147.9999999999991"/>
      </w:pPr>
      <w:rPr/>
    </w:lvl>
    <w:lvl w:ilvl="7">
      <w:start w:val="0"/>
      <w:numFmt w:val="bullet"/>
      <w:lvlText w:val="•"/>
      <w:lvlJc w:val="left"/>
      <w:pPr>
        <w:ind w:left="7430" w:hanging="148"/>
      </w:pPr>
      <w:rPr/>
    </w:lvl>
    <w:lvl w:ilvl="8">
      <w:start w:val="0"/>
      <w:numFmt w:val="bullet"/>
      <w:lvlText w:val="•"/>
      <w:lvlJc w:val="left"/>
      <w:pPr>
        <w:ind w:left="8475" w:hanging="148"/>
      </w:pPr>
      <w:rPr/>
    </w:lvl>
  </w:abstractNum>
  <w:abstractNum w:abstractNumId="4">
    <w:lvl w:ilvl="0">
      <w:start w:val="3"/>
      <w:numFmt w:val="decimal"/>
      <w:lvlText w:val="%1"/>
      <w:lvlJc w:val="left"/>
      <w:pPr>
        <w:ind w:left="583" w:hanging="468"/>
      </w:pPr>
      <w:rPr/>
    </w:lvl>
    <w:lvl w:ilvl="1">
      <w:start w:val="2"/>
      <w:numFmt w:val="decimal"/>
      <w:lvlText w:val="%1.%2."/>
      <w:lvlJc w:val="left"/>
      <w:pPr>
        <w:ind w:left="583" w:hanging="468"/>
      </w:pPr>
      <w:rPr>
        <w:rFonts w:ascii="Helvetica Neue" w:cs="Helvetica Neue" w:eastAsia="Helvetica Neue" w:hAnsi="Helvetica Neue"/>
        <w:sz w:val="24"/>
        <w:szCs w:val="24"/>
      </w:rPr>
    </w:lvl>
    <w:lvl w:ilvl="2">
      <w:start w:val="0"/>
      <w:numFmt w:val="bullet"/>
      <w:lvlText w:val="•"/>
      <w:lvlJc w:val="left"/>
      <w:pPr>
        <w:ind w:left="2576" w:hanging="468"/>
      </w:pPr>
      <w:rPr/>
    </w:lvl>
    <w:lvl w:ilvl="3">
      <w:start w:val="0"/>
      <w:numFmt w:val="bullet"/>
      <w:lvlText w:val="•"/>
      <w:lvlJc w:val="left"/>
      <w:pPr>
        <w:ind w:left="3575" w:hanging="468"/>
      </w:pPr>
      <w:rPr/>
    </w:lvl>
    <w:lvl w:ilvl="4">
      <w:start w:val="0"/>
      <w:numFmt w:val="bullet"/>
      <w:lvlText w:val="•"/>
      <w:lvlJc w:val="left"/>
      <w:pPr>
        <w:ind w:left="4573" w:hanging="468"/>
      </w:pPr>
      <w:rPr/>
    </w:lvl>
    <w:lvl w:ilvl="5">
      <w:start w:val="0"/>
      <w:numFmt w:val="bullet"/>
      <w:lvlText w:val="•"/>
      <w:lvlJc w:val="left"/>
      <w:pPr>
        <w:ind w:left="5572" w:hanging="468"/>
      </w:pPr>
      <w:rPr/>
    </w:lvl>
    <w:lvl w:ilvl="6">
      <w:start w:val="0"/>
      <w:numFmt w:val="bullet"/>
      <w:lvlText w:val="•"/>
      <w:lvlJc w:val="left"/>
      <w:pPr>
        <w:ind w:left="6570" w:hanging="468"/>
      </w:pPr>
      <w:rPr/>
    </w:lvl>
    <w:lvl w:ilvl="7">
      <w:start w:val="0"/>
      <w:numFmt w:val="bullet"/>
      <w:lvlText w:val="•"/>
      <w:lvlJc w:val="left"/>
      <w:pPr>
        <w:ind w:left="7568" w:hanging="468"/>
      </w:pPr>
      <w:rPr/>
    </w:lvl>
    <w:lvl w:ilvl="8">
      <w:start w:val="0"/>
      <w:numFmt w:val="bullet"/>
      <w:lvlText w:val="•"/>
      <w:lvlJc w:val="left"/>
      <w:pPr>
        <w:ind w:left="8567" w:hanging="467.9999999999991"/>
      </w:pPr>
      <w:rPr/>
    </w:lvl>
  </w:abstractNum>
  <w:abstractNum w:abstractNumId="5">
    <w:lvl w:ilvl="0">
      <w:start w:val="0"/>
      <w:numFmt w:val="bullet"/>
      <w:lvlText w:val="•"/>
      <w:lvlJc w:val="left"/>
      <w:pPr>
        <w:ind w:left="116" w:hanging="152"/>
      </w:pPr>
      <w:rPr>
        <w:rFonts w:ascii="Helvetica Neue" w:cs="Helvetica Neue" w:eastAsia="Helvetica Neue" w:hAnsi="Helvetica Neue"/>
        <w:sz w:val="24"/>
        <w:szCs w:val="24"/>
      </w:rPr>
    </w:lvl>
    <w:lvl w:ilvl="1">
      <w:start w:val="0"/>
      <w:numFmt w:val="bullet"/>
      <w:lvlText w:val="•"/>
      <w:lvlJc w:val="left"/>
      <w:pPr>
        <w:ind w:left="1164" w:hanging="152"/>
      </w:pPr>
      <w:rPr/>
    </w:lvl>
    <w:lvl w:ilvl="2">
      <w:start w:val="0"/>
      <w:numFmt w:val="bullet"/>
      <w:lvlText w:val="•"/>
      <w:lvlJc w:val="left"/>
      <w:pPr>
        <w:ind w:left="2208" w:hanging="152"/>
      </w:pPr>
      <w:rPr/>
    </w:lvl>
    <w:lvl w:ilvl="3">
      <w:start w:val="0"/>
      <w:numFmt w:val="bullet"/>
      <w:lvlText w:val="•"/>
      <w:lvlJc w:val="left"/>
      <w:pPr>
        <w:ind w:left="3253" w:hanging="152"/>
      </w:pPr>
      <w:rPr/>
    </w:lvl>
    <w:lvl w:ilvl="4">
      <w:start w:val="0"/>
      <w:numFmt w:val="bullet"/>
      <w:lvlText w:val="•"/>
      <w:lvlJc w:val="left"/>
      <w:pPr>
        <w:ind w:left="4297" w:hanging="152"/>
      </w:pPr>
      <w:rPr/>
    </w:lvl>
    <w:lvl w:ilvl="5">
      <w:start w:val="0"/>
      <w:numFmt w:val="bullet"/>
      <w:lvlText w:val="•"/>
      <w:lvlJc w:val="left"/>
      <w:pPr>
        <w:ind w:left="5342" w:hanging="152"/>
      </w:pPr>
      <w:rPr/>
    </w:lvl>
    <w:lvl w:ilvl="6">
      <w:start w:val="0"/>
      <w:numFmt w:val="bullet"/>
      <w:lvlText w:val="•"/>
      <w:lvlJc w:val="left"/>
      <w:pPr>
        <w:ind w:left="6386" w:hanging="152"/>
      </w:pPr>
      <w:rPr/>
    </w:lvl>
    <w:lvl w:ilvl="7">
      <w:start w:val="0"/>
      <w:numFmt w:val="bullet"/>
      <w:lvlText w:val="•"/>
      <w:lvlJc w:val="left"/>
      <w:pPr>
        <w:ind w:left="7430" w:hanging="152"/>
      </w:pPr>
      <w:rPr/>
    </w:lvl>
    <w:lvl w:ilvl="8">
      <w:start w:val="0"/>
      <w:numFmt w:val="bullet"/>
      <w:lvlText w:val="•"/>
      <w:lvlJc w:val="left"/>
      <w:pPr>
        <w:ind w:left="8475" w:hanging="152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Helvetica Neue" w:cs="Helvetica Neue" w:eastAsia="Helvetica Neue" w:hAnsi="Helvetica Neue"/>
        <w:sz w:val="22"/>
        <w:szCs w:val="22"/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Pr>
      <w:rFonts w:ascii="Microsoft Sans Serif" w:cs="Microsoft Sans Serif" w:eastAsia="Microsoft Sans Serif" w:hAnsi="Microsoft Sans Serif"/>
      <w:lang w:val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Body Text"/>
    <w:basedOn w:val="a"/>
    <w:uiPriority w:val="1"/>
    <w:qFormat w:val="1"/>
    <w:rPr>
      <w:sz w:val="24"/>
      <w:szCs w:val="24"/>
    </w:rPr>
  </w:style>
  <w:style w:type="paragraph" w:styleId="a4">
    <w:name w:val="List Paragraph"/>
    <w:basedOn w:val="a"/>
    <w:uiPriority w:val="1"/>
    <w:qFormat w:val="1"/>
    <w:pPr>
      <w:ind w:left="116"/>
    </w:pPr>
  </w:style>
  <w:style w:type="paragraph" w:styleId="TableParagraph" w:customStyle="1">
    <w:name w:val="Table Paragraph"/>
    <w:basedOn w:val="a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Qsdy/pfMeNjiyVNeCZzhm9VF7w==">CgMxLjAaIgoBMBIdChsIB0IXCg5IZWx2ZXRpY2EgTmV1ZRIFQXJpYWwaIgoBMRIdChsIB0IXCg5IZWx2ZXRpY2EgTmV1ZRIFQXJpYWwaIgoBMhIdChsIB0IXCg5IZWx2ZXRpY2EgTmV1ZRIFQXJpYWwaIgoBMxIdChsIB0IXCg5IZWx2ZXRpY2EgTmV1ZRIFQXJpYWw4AHIhMWlINUJOVVdCWkhlU3pQTExGd3NmSlFQVVIzQXFDcUhw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2024-02-15T09:15:00Z</dcterms:created>
  <dc:creator>PC Asus Ponomarev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2024-02-15T00:00:00Z</vt:filetime>
  </property>
  <property fmtid="{D5CDD505-2E9C-101B-9397-08002B2CF9AE}" pid="5" name="LastSaved">
    <vt:lpwstr>2024-02-15T00:00:00Z</vt:lpwstr>
  </property>
  <property fmtid="{D5CDD505-2E9C-101B-9397-08002B2CF9AE}" pid="6" name="Creator">
    <vt:lpwstr>Microsoft® Word 2010</vt:lpwstr>
  </property>
  <property fmtid="{D5CDD505-2E9C-101B-9397-08002B2CF9AE}" pid="7" name="Created">
    <vt:lpwstr>2022-03-25T00:00:00Z</vt:lpwstr>
  </property>
</Properties>
</file>